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175D" w14:textId="77777777" w:rsidR="00893F38" w:rsidRDefault="00893F38" w:rsidP="00893F38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6538FC76" w14:textId="77777777" w:rsidR="00893F38" w:rsidRDefault="00893F38" w:rsidP="00893F38">
      <w:pPr>
        <w:spacing w:line="56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563A251D" w14:textId="77777777" w:rsidR="00893F38" w:rsidRDefault="00893F38" w:rsidP="00893F38">
      <w:pPr>
        <w:spacing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开展住房消费“以旧换新”工作的</w:t>
      </w:r>
    </w:p>
    <w:p w14:paraId="0FAEB91B" w14:textId="77777777" w:rsidR="00893F38" w:rsidRDefault="00893F38" w:rsidP="00893F38">
      <w:pPr>
        <w:spacing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操作流程</w:t>
      </w:r>
    </w:p>
    <w:p w14:paraId="3D00060B" w14:textId="77777777" w:rsidR="00893F38" w:rsidRDefault="00893F38" w:rsidP="00893F38">
      <w:pPr>
        <w:pStyle w:val="11"/>
        <w:spacing w:line="540" w:lineRule="exact"/>
        <w:ind w:firstLineChars="200" w:firstLine="640"/>
        <w:rPr>
          <w:rFonts w:cs="黑体"/>
          <w:b w:val="0"/>
          <w:color w:val="333333"/>
          <w:kern w:val="0"/>
          <w:sz w:val="32"/>
          <w:szCs w:val="32"/>
        </w:rPr>
      </w:pPr>
    </w:p>
    <w:p w14:paraId="44F4A78B" w14:textId="77777777" w:rsidR="00893F38" w:rsidRDefault="00893F38" w:rsidP="00893F38">
      <w:pPr>
        <w:pStyle w:val="11"/>
        <w:spacing w:line="540" w:lineRule="exact"/>
        <w:ind w:firstLineChars="200" w:firstLine="640"/>
        <w:rPr>
          <w:rFonts w:cs="黑体"/>
          <w:b w:val="0"/>
          <w:color w:val="333333"/>
          <w:kern w:val="0"/>
          <w:sz w:val="32"/>
          <w:szCs w:val="32"/>
        </w:rPr>
      </w:pPr>
      <w:r>
        <w:rPr>
          <w:rFonts w:cs="黑体" w:hint="eastAsia"/>
          <w:b w:val="0"/>
          <w:color w:val="333333"/>
          <w:kern w:val="0"/>
          <w:sz w:val="32"/>
          <w:szCs w:val="32"/>
        </w:rPr>
        <w:t>一、信息登记</w:t>
      </w:r>
    </w:p>
    <w:p w14:paraId="78CC4746" w14:textId="77777777" w:rsidR="00893F38" w:rsidRDefault="00893F38" w:rsidP="00893F38">
      <w:pPr>
        <w:spacing w:line="54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通过“南京房产微政务”微信公众号，登录“房帮宁”平台首页。在“宁换新”模块内，点击“房源核验”，完成存量住房的物权核验后，点击“房源超市”，可看到新房项目的情况；点击“一键报名”，可办理报名登记。</w:t>
      </w:r>
    </w:p>
    <w:p w14:paraId="4FD74915" w14:textId="77777777" w:rsidR="00893F38" w:rsidRDefault="00893F38" w:rsidP="00893F3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二、线下认筹</w:t>
      </w:r>
    </w:p>
    <w:p w14:paraId="111B7FD3" w14:textId="77777777" w:rsidR="00893F38" w:rsidRDefault="00893F38" w:rsidP="00893F38">
      <w:pPr>
        <w:spacing w:line="54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换购人与新建商品住房项目开发公司完成新房房源线下认筹，认筹金标准、新房的优惠政策等以各新房项目案场公布为准。</w:t>
      </w:r>
    </w:p>
    <w:p w14:paraId="67038948" w14:textId="77777777" w:rsidR="00893F38" w:rsidRDefault="00893F38" w:rsidP="00893F38">
      <w:pPr>
        <w:pStyle w:val="11"/>
        <w:spacing w:line="540" w:lineRule="exact"/>
        <w:ind w:firstLineChars="200" w:firstLine="640"/>
        <w:rPr>
          <w:rFonts w:cs="黑体"/>
          <w:b w:val="0"/>
          <w:color w:val="333333"/>
          <w:kern w:val="0"/>
          <w:sz w:val="32"/>
          <w:szCs w:val="32"/>
        </w:rPr>
      </w:pPr>
      <w:r>
        <w:rPr>
          <w:rFonts w:cs="黑体" w:hint="eastAsia"/>
          <w:b w:val="0"/>
          <w:color w:val="333333"/>
          <w:kern w:val="0"/>
          <w:sz w:val="32"/>
          <w:szCs w:val="32"/>
        </w:rPr>
        <w:t>三、验房评估</w:t>
      </w:r>
    </w:p>
    <w:p w14:paraId="0DB681E0" w14:textId="77777777" w:rsidR="00893F38" w:rsidRDefault="00893F38" w:rsidP="00893F38">
      <w:pPr>
        <w:spacing w:line="540" w:lineRule="exact"/>
        <w:ind w:firstLineChars="200" w:firstLine="640"/>
        <w:rPr>
          <w:rFonts w:ascii="仿宋_GB2312" w:eastAsia="仿宋_GB2312" w:hAnsi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由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收购主体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遴选信用好、业务强的评估机构，形成评估机构名单库，由换购人代表、收购主体一起从评估机构名单库中随机抽取</w:t>
      </w:r>
      <w:r>
        <w:rPr>
          <w:rFonts w:ascii="Times New Roman" w:eastAsia="仿宋_GB2312" w:hAnsi="Times New Roman" w:hint="eastAsia"/>
          <w:spacing w:val="10"/>
          <w:sz w:val="32"/>
          <w:szCs w:val="32"/>
        </w:rPr>
        <w:t xml:space="preserve">3 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家评估机构进行评估，分别对拟收购的存量住房进行交易价格评估，取排序中间的评估值作为最终收购价格。</w:t>
      </w:r>
    </w:p>
    <w:p w14:paraId="2DA12560" w14:textId="77777777" w:rsidR="00893F38" w:rsidRDefault="00893F38" w:rsidP="00893F3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四、签订协议</w:t>
      </w:r>
    </w:p>
    <w:p w14:paraId="1A2393CB" w14:textId="77777777" w:rsidR="00893F38" w:rsidRDefault="00893F38" w:rsidP="00893F38">
      <w:pPr>
        <w:spacing w:line="540" w:lineRule="exact"/>
        <w:ind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《以旧换新协议》由换购人、收购主体、新建商品住房项目开发公司、房地产市场交易管理部门签订，同步签订《商品房认购协议》，</w:t>
      </w:r>
      <w:r>
        <w:rPr>
          <w:rFonts w:ascii="Times New Roman" w:eastAsia="仿宋_GB2312" w:hAnsi="Times New Roman"/>
          <w:spacing w:val="10"/>
          <w:sz w:val="32"/>
          <w:szCs w:val="32"/>
        </w:rPr>
        <w:t>15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个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工作日内签订《存量住房买卖合同》《存量住房资金监管合同》《商品房买卖合同》，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明确“以旧换新”交易的相关步骤，以及各方在交易全过程中的权责等内容。</w:t>
      </w:r>
    </w:p>
    <w:p w14:paraId="61E983E6" w14:textId="77777777" w:rsidR="00893F38" w:rsidRDefault="00893F38" w:rsidP="00893F3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五、核验交易资格</w:t>
      </w:r>
    </w:p>
    <w:p w14:paraId="5675EE63" w14:textId="77777777" w:rsidR="00893F38" w:rsidRDefault="00893F38" w:rsidP="00893F38">
      <w:pPr>
        <w:spacing w:line="54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在交易启动前，由房产管理部门核验是否存在抵押、担保或查封等情况，并预审是否可交易。</w:t>
      </w:r>
    </w:p>
    <w:p w14:paraId="05473205" w14:textId="77777777" w:rsidR="00893F38" w:rsidRDefault="00893F38" w:rsidP="00893F3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Hlk163223095"/>
      <w:r>
        <w:rPr>
          <w:rFonts w:ascii="黑体" w:eastAsia="黑体" w:hAnsi="黑体" w:cs="黑体" w:hint="eastAsia"/>
          <w:sz w:val="32"/>
          <w:szCs w:val="32"/>
        </w:rPr>
        <w:t>六、产权过户</w:t>
      </w:r>
    </w:p>
    <w:bookmarkEnd w:id="0"/>
    <w:p w14:paraId="1756AC6E" w14:textId="77777777" w:rsidR="00893F38" w:rsidRDefault="00893F38" w:rsidP="00893F38">
      <w:pPr>
        <w:spacing w:line="54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  <w:t>实施单位与换购人履行过户和不动产登记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手续。</w:t>
      </w:r>
    </w:p>
    <w:p w14:paraId="7321BDCB" w14:textId="77777777" w:rsidR="00893F38" w:rsidRDefault="00893F38" w:rsidP="00893F3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七、房屋交接</w:t>
      </w:r>
    </w:p>
    <w:p w14:paraId="707AF9AC" w14:textId="77777777" w:rsidR="00893F38" w:rsidRDefault="00893F38" w:rsidP="00893F38">
      <w:pPr>
        <w:spacing w:line="54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收购主体与换购人办理存量住房交接手续，包括但不限于物业费、水电煤气等能耗费用的结清。</w:t>
      </w:r>
    </w:p>
    <w:p w14:paraId="38C92F19" w14:textId="77777777" w:rsidR="00893F38" w:rsidRDefault="00893F38" w:rsidP="00893F3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八、其他事宜</w:t>
      </w:r>
    </w:p>
    <w:p w14:paraId="1920B66A" w14:textId="77777777" w:rsidR="00893F38" w:rsidRDefault="00893F38" w:rsidP="00893F38">
      <w:pPr>
        <w:spacing w:line="540" w:lineRule="exact"/>
        <w:ind w:firstLineChars="200" w:firstLine="66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pacing w:val="1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存量房屋若存在租赁关系，换购人应承诺在签订《存量房买卖合同》前予以解除，原承租人如需继续承租该房屋的，应与收购主体重新协商租赁事宜，租赁价格以评估价为准。换购人如需承租该房屋的，可以按评估价租赁。</w:t>
      </w:r>
    </w:p>
    <w:p w14:paraId="1702BC4E" w14:textId="77777777" w:rsidR="00893F38" w:rsidRDefault="00893F38" w:rsidP="00893F38">
      <w:pPr>
        <w:spacing w:line="540" w:lineRule="exact"/>
        <w:ind w:firstLineChars="200" w:firstLine="66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pacing w:val="1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“以旧换新”置换成功后三年内，原房主子女可享受置换前对应义务教育入学权益的，从《存量房买卖合同》签订生效之日起计算。在开始办理存量房产权过户手续前，换购人需明确是否保留原有义务教育入学权益，填写《存量住房“以旧换新”子女入学信息填报表》或《自愿放弃义务教育入学权益承诺书》，作为相关合同的附件。其中，需要保留学区资格的购房人，在《以旧换新协议》签订后，持相关材料，到旧房所在区教育局办理入学权益审核手续。未尽事宜，以旧房所在区教育局解释为准。</w:t>
      </w:r>
    </w:p>
    <w:p w14:paraId="68E8A8F9" w14:textId="77777777" w:rsidR="00D149C7" w:rsidRDefault="00D149C7"/>
    <w:sectPr w:rsidR="00D149C7" w:rsidSect="00893F3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ADDD" w14:textId="77777777" w:rsidR="00000000" w:rsidRDefault="00000000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6B60D398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0576" w14:textId="77777777" w:rsidR="00000000" w:rsidRDefault="00000000">
    <w:pPr>
      <w:pStyle w:val="a3"/>
      <w:numPr>
        <w:ilvl w:val="0"/>
        <w:numId w:val="1"/>
      </w:numPr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5CAB87DC" w14:textId="77777777" w:rsidR="00000000" w:rsidRDefault="00000000">
    <w:pPr>
      <w:pStyle w:val="a3"/>
      <w:wordWrap w:val="0"/>
    </w:pPr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E0B2A"/>
    <w:multiLevelType w:val="multilevel"/>
    <w:tmpl w:val="41EE0B2A"/>
    <w:lvl w:ilvl="0">
      <w:start w:val="1"/>
      <w:numFmt w:val="bullet"/>
      <w:lvlText w:val="—"/>
      <w:lvlJc w:val="left"/>
      <w:pPr>
        <w:ind w:left="759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11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55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99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943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987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031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075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1190" w:hanging="440"/>
      </w:pPr>
      <w:rPr>
        <w:rFonts w:ascii="Wingdings" w:hAnsi="Wingdings" w:hint="default"/>
      </w:rPr>
    </w:lvl>
  </w:abstractNum>
  <w:num w:numId="1" w16cid:durableId="7167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38"/>
    <w:rsid w:val="00893F38"/>
    <w:rsid w:val="00D149C7"/>
    <w:rsid w:val="00E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3342"/>
  <w15:chartTrackingRefBased/>
  <w15:docId w15:val="{2A0D13AF-03B7-4F50-B0B2-E6052BA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9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93F38"/>
    <w:rPr>
      <w:rFonts w:ascii="Calibri" w:eastAsia="宋体" w:hAnsi="Calibri" w:cs="Times New Roman"/>
      <w:sz w:val="18"/>
      <w:szCs w:val="18"/>
    </w:rPr>
  </w:style>
  <w:style w:type="paragraph" w:customStyle="1" w:styleId="11">
    <w:name w:val="列表段落11"/>
    <w:basedOn w:val="a"/>
    <w:qFormat/>
    <w:rsid w:val="00893F38"/>
    <w:rPr>
      <w:rFonts w:ascii="黑体" w:eastAsia="黑体" w:hAnsi="黑体"/>
      <w:b/>
      <w:bCs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张</dc:creator>
  <cp:keywords/>
  <dc:description/>
  <cp:lastModifiedBy>洁 张</cp:lastModifiedBy>
  <cp:revision>1</cp:revision>
  <dcterms:created xsi:type="dcterms:W3CDTF">2024-06-07T06:33:00Z</dcterms:created>
  <dcterms:modified xsi:type="dcterms:W3CDTF">2024-06-07T06:34:00Z</dcterms:modified>
</cp:coreProperties>
</file>